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287AA" w14:textId="2E415FDC" w:rsidR="00CC21B4" w:rsidRDefault="000D68F6" w:rsidP="00A7791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A77919" w:rsidRPr="00A77919">
        <w:rPr>
          <w:rFonts w:ascii="Times New Roman" w:hAnsi="Times New Roman" w:cs="Times New Roman"/>
          <w:b/>
          <w:bCs/>
          <w:sz w:val="28"/>
          <w:szCs w:val="28"/>
        </w:rPr>
        <w:t>Замечания к схеме теплоснабжения от 19.06.2025г.</w:t>
      </w:r>
    </w:p>
    <w:p w14:paraId="1D073A17" w14:textId="77777777" w:rsidR="000D68F6" w:rsidRDefault="000D68F6" w:rsidP="00A7791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205749B" w14:textId="55D8CD49" w:rsidR="00A77919" w:rsidRDefault="006212FF" w:rsidP="00A779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1 Том 1,2 </w:t>
      </w:r>
      <w:r w:rsidR="000D68F6">
        <w:rPr>
          <w:rFonts w:ascii="Times New Roman" w:hAnsi="Times New Roman" w:cs="Times New Roman"/>
          <w:sz w:val="28"/>
          <w:szCs w:val="28"/>
        </w:rPr>
        <w:t xml:space="preserve">Внести поправку в   мероприятие   Тепломагистраль №2. Участок </w:t>
      </w:r>
      <w:r w:rsidR="00A77919" w:rsidRPr="00A77919">
        <w:rPr>
          <w:rFonts w:ascii="Times New Roman" w:hAnsi="Times New Roman" w:cs="Times New Roman"/>
          <w:sz w:val="28"/>
          <w:szCs w:val="28"/>
        </w:rPr>
        <w:t>от 2 ТК 22  до ЦТП 31.</w:t>
      </w:r>
      <w:r w:rsidR="000D68F6">
        <w:rPr>
          <w:rFonts w:ascii="Times New Roman" w:hAnsi="Times New Roman" w:cs="Times New Roman"/>
          <w:sz w:val="28"/>
          <w:szCs w:val="28"/>
        </w:rPr>
        <w:t xml:space="preserve"> ( в книге указано ЦТП-3).</w:t>
      </w:r>
    </w:p>
    <w:p w14:paraId="0559ACA8" w14:textId="77777777" w:rsidR="000D68F6" w:rsidRDefault="000D68F6" w:rsidP="000D68F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AFAEFB0" w14:textId="54B7190B" w:rsidR="00A77919" w:rsidRDefault="006212FF" w:rsidP="00A779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1 Том 1,2 </w:t>
      </w:r>
      <w:r w:rsidR="00A77919">
        <w:rPr>
          <w:rFonts w:ascii="Times New Roman" w:hAnsi="Times New Roman" w:cs="Times New Roman"/>
          <w:sz w:val="28"/>
          <w:szCs w:val="28"/>
        </w:rPr>
        <w:t>Добавить мероприяти</w:t>
      </w:r>
      <w:r w:rsidR="000D68F6">
        <w:rPr>
          <w:rFonts w:ascii="Times New Roman" w:hAnsi="Times New Roman" w:cs="Times New Roman"/>
          <w:sz w:val="28"/>
          <w:szCs w:val="28"/>
        </w:rPr>
        <w:t>е</w:t>
      </w:r>
      <w:r w:rsidR="00A77919">
        <w:rPr>
          <w:rFonts w:ascii="Times New Roman" w:hAnsi="Times New Roman" w:cs="Times New Roman"/>
          <w:sz w:val="28"/>
          <w:szCs w:val="28"/>
        </w:rPr>
        <w:t xml:space="preserve"> </w:t>
      </w:r>
      <w:r w:rsidR="000D68F6">
        <w:rPr>
          <w:rFonts w:ascii="Times New Roman" w:hAnsi="Times New Roman" w:cs="Times New Roman"/>
          <w:sz w:val="28"/>
          <w:szCs w:val="28"/>
        </w:rPr>
        <w:t xml:space="preserve">  </w:t>
      </w:r>
      <w:r w:rsidR="00A77919">
        <w:rPr>
          <w:rFonts w:ascii="Times New Roman" w:hAnsi="Times New Roman" w:cs="Times New Roman"/>
          <w:sz w:val="28"/>
          <w:szCs w:val="28"/>
        </w:rPr>
        <w:t>Тепломагистраль №1 Резервирующая перемычка от ТК21-ТК20-1ТК42.</w:t>
      </w:r>
      <w:r w:rsidR="000D68F6">
        <w:rPr>
          <w:rFonts w:ascii="Times New Roman" w:hAnsi="Times New Roman" w:cs="Times New Roman"/>
          <w:sz w:val="28"/>
          <w:szCs w:val="28"/>
        </w:rPr>
        <w:t xml:space="preserve"> </w:t>
      </w:r>
      <w:r w:rsidR="00A77919">
        <w:rPr>
          <w:rFonts w:ascii="Times New Roman" w:hAnsi="Times New Roman" w:cs="Times New Roman"/>
          <w:sz w:val="28"/>
          <w:szCs w:val="28"/>
        </w:rPr>
        <w:t>Участок  от НО-1 до 1ТК20а.</w:t>
      </w:r>
      <w:r w:rsidR="000D68F6">
        <w:rPr>
          <w:rFonts w:ascii="Times New Roman" w:hAnsi="Times New Roman" w:cs="Times New Roman"/>
          <w:sz w:val="28"/>
          <w:szCs w:val="28"/>
        </w:rPr>
        <w:t xml:space="preserve"> (год реализации 202</w:t>
      </w:r>
      <w:r w:rsidR="00281002">
        <w:rPr>
          <w:rFonts w:ascii="Times New Roman" w:hAnsi="Times New Roman" w:cs="Times New Roman"/>
          <w:sz w:val="28"/>
          <w:szCs w:val="28"/>
        </w:rPr>
        <w:t>5</w:t>
      </w:r>
      <w:r w:rsidR="000D68F6">
        <w:rPr>
          <w:rFonts w:ascii="Times New Roman" w:hAnsi="Times New Roman" w:cs="Times New Roman"/>
          <w:sz w:val="28"/>
          <w:szCs w:val="28"/>
        </w:rPr>
        <w:t>г)</w:t>
      </w:r>
    </w:p>
    <w:p w14:paraId="6342EC0B" w14:textId="77777777" w:rsidR="000D68F6" w:rsidRDefault="000D68F6" w:rsidP="000D68F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B84C13" w14:textId="64F669DD" w:rsidR="00A77919" w:rsidRPr="00A77919" w:rsidRDefault="006212FF" w:rsidP="00A779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1 Том 1,2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919">
        <w:rPr>
          <w:rFonts w:ascii="Times New Roman" w:hAnsi="Times New Roman" w:cs="Times New Roman"/>
          <w:sz w:val="28"/>
          <w:szCs w:val="28"/>
        </w:rPr>
        <w:t>Добавить мероприяти</w:t>
      </w:r>
      <w:r w:rsidR="000D68F6">
        <w:rPr>
          <w:rFonts w:ascii="Times New Roman" w:hAnsi="Times New Roman" w:cs="Times New Roman"/>
          <w:sz w:val="28"/>
          <w:szCs w:val="28"/>
        </w:rPr>
        <w:t>е</w:t>
      </w:r>
      <w:r w:rsidR="00A77919">
        <w:rPr>
          <w:rFonts w:ascii="Times New Roman" w:hAnsi="Times New Roman" w:cs="Times New Roman"/>
          <w:sz w:val="28"/>
          <w:szCs w:val="28"/>
        </w:rPr>
        <w:t xml:space="preserve"> </w:t>
      </w:r>
      <w:r w:rsidR="000D68F6">
        <w:rPr>
          <w:rFonts w:ascii="Times New Roman" w:hAnsi="Times New Roman" w:cs="Times New Roman"/>
          <w:sz w:val="28"/>
          <w:szCs w:val="28"/>
        </w:rPr>
        <w:t xml:space="preserve"> </w:t>
      </w:r>
      <w:r w:rsidR="00A77919">
        <w:rPr>
          <w:rFonts w:ascii="Times New Roman" w:hAnsi="Times New Roman" w:cs="Times New Roman"/>
          <w:sz w:val="28"/>
          <w:szCs w:val="28"/>
        </w:rPr>
        <w:t>Сети теплоснабжения от 6ТК28 до ж.д. Республики 83. Участок от 6ТК28 до ж.д. Республики 83</w:t>
      </w:r>
      <w:r w:rsidR="00F13AA7">
        <w:rPr>
          <w:rFonts w:ascii="Times New Roman" w:hAnsi="Times New Roman" w:cs="Times New Roman"/>
          <w:sz w:val="28"/>
          <w:szCs w:val="28"/>
        </w:rPr>
        <w:t>.</w:t>
      </w:r>
      <w:r w:rsidR="0028100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D68F6">
        <w:rPr>
          <w:rFonts w:ascii="Times New Roman" w:hAnsi="Times New Roman" w:cs="Times New Roman"/>
          <w:sz w:val="28"/>
          <w:szCs w:val="28"/>
        </w:rPr>
        <w:t xml:space="preserve"> (год реализации  2029г.)</w:t>
      </w:r>
    </w:p>
    <w:p w14:paraId="356333B5" w14:textId="7A839198" w:rsidR="00A77919" w:rsidRPr="00A77919" w:rsidRDefault="00A77919" w:rsidP="00A7791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887FCFF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68F6">
        <w:rPr>
          <w:rFonts w:ascii="Times New Roman" w:hAnsi="Times New Roman" w:cs="Times New Roman"/>
          <w:b/>
          <w:bCs/>
          <w:sz w:val="28"/>
          <w:szCs w:val="28"/>
        </w:rPr>
        <w:t>Книга 2 глава 5:</w:t>
      </w:r>
    </w:p>
    <w:p w14:paraId="04018E9E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0D68F6">
        <w:rPr>
          <w:rFonts w:ascii="Times New Roman" w:hAnsi="Times New Roman" w:cs="Times New Roman"/>
          <w:b/>
          <w:bCs/>
          <w:sz w:val="28"/>
          <w:szCs w:val="28"/>
        </w:rPr>
        <w:t>Страница 16</w:t>
      </w:r>
      <w:r w:rsidRPr="000D68F6">
        <w:rPr>
          <w:rFonts w:ascii="Times New Roman" w:hAnsi="Times New Roman" w:cs="Times New Roman"/>
          <w:sz w:val="28"/>
          <w:szCs w:val="28"/>
        </w:rPr>
        <w:t xml:space="preserve"> переключение потребителей микрорайона 40 с КК-45 на котельные №13,14 не может производиться в узле БПТП 8ТК-5, так как БПТП 8ТК-5 находится на ул. Маяковского.</w:t>
      </w:r>
    </w:p>
    <w:p w14:paraId="4AC8FDEB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0D68F6">
        <w:rPr>
          <w:rFonts w:ascii="Times New Roman" w:hAnsi="Times New Roman" w:cs="Times New Roman"/>
          <w:b/>
          <w:bCs/>
          <w:sz w:val="28"/>
          <w:szCs w:val="28"/>
        </w:rPr>
        <w:t>Страница 35</w:t>
      </w:r>
      <w:r w:rsidRPr="000D68F6">
        <w:rPr>
          <w:rFonts w:ascii="Times New Roman" w:hAnsi="Times New Roman" w:cs="Times New Roman"/>
          <w:sz w:val="28"/>
          <w:szCs w:val="28"/>
        </w:rPr>
        <w:t xml:space="preserve"> для переключения перинатального центра с ГРЭС-1 на ГРЭС-2 требуется строительство сетей от УТ-6 до УТ1 2Ду300 </w:t>
      </w:r>
      <w:r w:rsidRPr="000D68F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D68F6">
        <w:rPr>
          <w:rFonts w:ascii="Times New Roman" w:hAnsi="Times New Roman" w:cs="Times New Roman"/>
          <w:sz w:val="28"/>
          <w:szCs w:val="28"/>
        </w:rPr>
        <w:t xml:space="preserve"> – 182 м – разве требуется? На текущий момент мы без проблем может переключить перинатальный центр на ГРЭС-2 через резервный трубопровод от УТ-4 до УТ-3 по пр-ту Пролетарскому.</w:t>
      </w:r>
    </w:p>
    <w:p w14:paraId="1BC1F4E5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0D68F6">
        <w:rPr>
          <w:rFonts w:ascii="Times New Roman" w:hAnsi="Times New Roman" w:cs="Times New Roman"/>
          <w:b/>
          <w:bCs/>
          <w:sz w:val="28"/>
          <w:szCs w:val="28"/>
        </w:rPr>
        <w:t>Страница 45</w:t>
      </w:r>
      <w:r w:rsidRPr="000D68F6">
        <w:rPr>
          <w:rFonts w:ascii="Times New Roman" w:hAnsi="Times New Roman" w:cs="Times New Roman"/>
          <w:sz w:val="28"/>
          <w:szCs w:val="28"/>
        </w:rPr>
        <w:t xml:space="preserve"> – для реализации мероприятий по переключению потребителей от 1ТК24 с ГРЭС-1 на кот.№1,2 установка секционирующей арматуры не требуется, так как она уже установлена.</w:t>
      </w:r>
    </w:p>
    <w:p w14:paraId="7ADCA478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0D68F6">
        <w:rPr>
          <w:rFonts w:ascii="Times New Roman" w:hAnsi="Times New Roman" w:cs="Times New Roman"/>
          <w:b/>
          <w:bCs/>
          <w:sz w:val="28"/>
          <w:szCs w:val="28"/>
        </w:rPr>
        <w:t>Страница 71</w:t>
      </w:r>
      <w:r w:rsidRPr="000D68F6">
        <w:rPr>
          <w:rFonts w:ascii="Times New Roman" w:hAnsi="Times New Roman" w:cs="Times New Roman"/>
          <w:sz w:val="28"/>
          <w:szCs w:val="28"/>
        </w:rPr>
        <w:t xml:space="preserve"> – существующий трубопровод от 9ТК23 до КРП-1 2Ду300, а не 2Ду250.</w:t>
      </w:r>
    </w:p>
    <w:p w14:paraId="7D9E8108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0D68F6">
        <w:rPr>
          <w:rFonts w:ascii="Times New Roman" w:hAnsi="Times New Roman" w:cs="Times New Roman"/>
          <w:b/>
          <w:bCs/>
          <w:sz w:val="28"/>
          <w:szCs w:val="28"/>
        </w:rPr>
        <w:t>Страница 80</w:t>
      </w:r>
      <w:r w:rsidRPr="000D68F6">
        <w:rPr>
          <w:rFonts w:ascii="Times New Roman" w:hAnsi="Times New Roman" w:cs="Times New Roman"/>
          <w:sz w:val="28"/>
          <w:szCs w:val="28"/>
        </w:rPr>
        <w:t xml:space="preserve"> рисунок 1.43 располагаемый напор в 1ТК46 всего 20 м, что недопустимо для ЦТП-49.</w:t>
      </w:r>
    </w:p>
    <w:p w14:paraId="44C91069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0D68F6">
        <w:rPr>
          <w:rFonts w:ascii="Times New Roman" w:hAnsi="Times New Roman" w:cs="Times New Roman"/>
          <w:b/>
          <w:bCs/>
          <w:sz w:val="28"/>
          <w:szCs w:val="28"/>
        </w:rPr>
        <w:t xml:space="preserve">Страница 92 </w:t>
      </w:r>
      <w:r w:rsidRPr="000D68F6">
        <w:rPr>
          <w:rFonts w:ascii="Times New Roman" w:hAnsi="Times New Roman" w:cs="Times New Roman"/>
          <w:sz w:val="28"/>
          <w:szCs w:val="28"/>
        </w:rPr>
        <w:t>– существующий трубопровод от 9ТК12а 2Ду300, а не 2Ду250.</w:t>
      </w:r>
    </w:p>
    <w:p w14:paraId="70875366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0D68F6">
        <w:rPr>
          <w:rFonts w:ascii="Times New Roman" w:hAnsi="Times New Roman" w:cs="Times New Roman"/>
          <w:sz w:val="28"/>
          <w:szCs w:val="28"/>
        </w:rPr>
        <w:t>Кроме того, они предлагают перевести ЦТП-55,61 на новую Пиковую котельную после строительства 3 тепловывода (точки на пьезометрическом графике не подписаны, располагаемый напор 47 метров (страница 109). Также хотят переключить часть тепловых нагрузок на ПКТС (от 3ТК23 в сторону 3ТК22 путем монтажа секущей в ту сторону (которая уже есть)). На пьезометрическом графике располагаемый напор в 3ТК23 составляет 30 м.</w:t>
      </w:r>
    </w:p>
    <w:p w14:paraId="1297664B" w14:textId="77777777" w:rsidR="000D68F6" w:rsidRPr="000D68F6" w:rsidRDefault="000D68F6" w:rsidP="000D68F6">
      <w:pPr>
        <w:pStyle w:val="a3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0D68F6">
        <w:rPr>
          <w:rFonts w:ascii="Times New Roman" w:hAnsi="Times New Roman" w:cs="Times New Roman"/>
          <w:sz w:val="28"/>
          <w:szCs w:val="28"/>
        </w:rPr>
        <w:t>Также непонятно, на какую температуру наружного воздуха сделаны расчеты гидравлических режимов и, соответственно, построены пьезометрические графики. Во всех пьезометрических графиках, где фигурирует 1ТК46, располагаемый напор не выше 35 м.</w:t>
      </w:r>
    </w:p>
    <w:p w14:paraId="542812C8" w14:textId="77777777" w:rsidR="00A77919" w:rsidRPr="00A77919" w:rsidRDefault="00A77919" w:rsidP="00A7791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77919" w:rsidRPr="00A7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06248"/>
    <w:multiLevelType w:val="hybridMultilevel"/>
    <w:tmpl w:val="E8FA4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A75F2"/>
    <w:multiLevelType w:val="hybridMultilevel"/>
    <w:tmpl w:val="CBC6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8B4"/>
    <w:rsid w:val="000B48B4"/>
    <w:rsid w:val="000D68F6"/>
    <w:rsid w:val="00281002"/>
    <w:rsid w:val="006212FF"/>
    <w:rsid w:val="00A77919"/>
    <w:rsid w:val="00CC21B4"/>
    <w:rsid w:val="00F1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50C18"/>
  <w15:chartTrackingRefBased/>
  <w15:docId w15:val="{7B6F33E7-F9F1-4BD4-99EB-A9F86464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5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М. Кудрявцева</dc:creator>
  <cp:keywords/>
  <dc:description/>
  <cp:lastModifiedBy>Альфия М. Кудрявцева</cp:lastModifiedBy>
  <cp:revision>6</cp:revision>
  <dcterms:created xsi:type="dcterms:W3CDTF">2025-06-19T10:43:00Z</dcterms:created>
  <dcterms:modified xsi:type="dcterms:W3CDTF">2025-06-23T11:44:00Z</dcterms:modified>
</cp:coreProperties>
</file>